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33AAC" w14:textId="77777777" w:rsidR="006B69B1" w:rsidRPr="008B2DB8" w:rsidRDefault="006B69B1" w:rsidP="008B2DB8">
      <w:pPr>
        <w:pStyle w:val="Heading2"/>
        <w:rPr>
          <w:rFonts w:ascii="Times New Roman" w:hAnsi="Times New Roman" w:cs="Times New Roman"/>
          <w:color w:val="auto"/>
        </w:rPr>
      </w:pPr>
      <w:r w:rsidRPr="008B2DB8">
        <w:rPr>
          <w:rFonts w:ascii="Times New Roman" w:hAnsi="Times New Roman" w:cs="Times New Roman"/>
          <w:color w:val="auto"/>
        </w:rPr>
        <w:t>Supplementary material</w:t>
      </w:r>
    </w:p>
    <w:p w14:paraId="662E8CDB" w14:textId="3AC1B419" w:rsidR="006B69B1" w:rsidRPr="00BA05A2" w:rsidRDefault="006B69B1" w:rsidP="006B69B1">
      <w:pPr>
        <w:pStyle w:val="Heading3"/>
      </w:pPr>
      <w:r w:rsidRPr="00BA05A2">
        <w:t xml:space="preserve">Supplementary Table </w:t>
      </w:r>
      <w:r w:rsidR="00035025">
        <w:t>1</w:t>
      </w:r>
      <w:r w:rsidRPr="00BA05A2">
        <w:t>. One-way ANOVA between 5HT3A</w:t>
      </w:r>
      <w:r w:rsidRPr="00BA05A2">
        <w:rPr>
          <w:vertAlign w:val="superscript"/>
        </w:rPr>
        <w:t>EGFP</w:t>
      </w:r>
      <w:r w:rsidRPr="00BA05A2">
        <w:t xml:space="preserve"> subtypes with </w:t>
      </w:r>
      <w:proofErr w:type="spellStart"/>
      <w:r w:rsidRPr="00BA05A2">
        <w:t>Bonferroni’s</w:t>
      </w:r>
      <w:proofErr w:type="spellEnd"/>
      <w:r w:rsidRPr="00BA05A2">
        <w:t xml:space="preserve"> correction for multiple comparisons. </w:t>
      </w:r>
    </w:p>
    <w:p w14:paraId="22DEAC7D" w14:textId="77777777" w:rsidR="006B69B1" w:rsidRDefault="006B69B1" w:rsidP="006B69B1">
      <w:pPr>
        <w:spacing w:line="480" w:lineRule="auto"/>
      </w:pPr>
    </w:p>
    <w:tbl>
      <w:tblPr>
        <w:tblpPr w:leftFromText="180" w:rightFromText="180" w:vertAnchor="page" w:horzAnchor="page" w:tblpX="1909" w:tblpY="3241"/>
        <w:tblW w:w="9622" w:type="dxa"/>
        <w:tblLayout w:type="fixed"/>
        <w:tblLook w:val="04A0" w:firstRow="1" w:lastRow="0" w:firstColumn="1" w:lastColumn="0" w:noHBand="0" w:noVBand="1"/>
      </w:tblPr>
      <w:tblGrid>
        <w:gridCol w:w="1670"/>
        <w:gridCol w:w="1420"/>
        <w:gridCol w:w="1278"/>
        <w:gridCol w:w="1278"/>
        <w:gridCol w:w="1278"/>
        <w:gridCol w:w="1420"/>
        <w:gridCol w:w="1278"/>
      </w:tblGrid>
      <w:tr w:rsidR="006B69B1" w:rsidRPr="00BA05A2" w14:paraId="26525193" w14:textId="77777777" w:rsidTr="00970F26">
        <w:trPr>
          <w:cantSplit/>
          <w:trHeight w:hRule="exact" w:val="740"/>
        </w:trPr>
        <w:tc>
          <w:tcPr>
            <w:tcW w:w="167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8C05B6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i/>
                <w:iCs/>
                <w:color w:val="000000"/>
                <w:sz w:val="16"/>
                <w:szCs w:val="16"/>
                <w:u w:val="single"/>
              </w:rPr>
            </w:pPr>
            <w:r w:rsidRPr="00BA05A2">
              <w:rPr>
                <w:rFonts w:ascii="Calibri" w:eastAsia="Times New Roman" w:hAnsi="Calibri"/>
                <w:b/>
                <w:i/>
                <w:iCs/>
                <w:color w:val="000000"/>
                <w:sz w:val="16"/>
                <w:szCs w:val="16"/>
                <w:u w:val="single"/>
              </w:rPr>
              <w:t>Sub-groups compared</w:t>
            </w:r>
          </w:p>
        </w:tc>
        <w:tc>
          <w:tcPr>
            <w:tcW w:w="142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C3E9D7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  <w:t>AHP amplitude (mV)</w:t>
            </w:r>
          </w:p>
        </w:tc>
        <w:tc>
          <w:tcPr>
            <w:tcW w:w="127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EA4F7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  <w:t>V rest (mV)</w:t>
            </w:r>
          </w:p>
        </w:tc>
        <w:tc>
          <w:tcPr>
            <w:tcW w:w="127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3B52A0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  <w:t>Sag (mV)</w:t>
            </w:r>
          </w:p>
        </w:tc>
        <w:tc>
          <w:tcPr>
            <w:tcW w:w="127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D951F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  <w:t>Rebound</w:t>
            </w:r>
            <w:r w:rsidR="00970F26"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BA05A2"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  <w:t>depolarization (mV)</w:t>
            </w:r>
          </w:p>
        </w:tc>
        <w:tc>
          <w:tcPr>
            <w:tcW w:w="142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AEADA9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  <w:t>Input resistance (MΩ)</w:t>
            </w:r>
          </w:p>
        </w:tc>
        <w:tc>
          <w:tcPr>
            <w:tcW w:w="1278" w:type="dxa"/>
            <w:tcBorders>
              <w:top w:val="doub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91FB6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</w:rPr>
              <w:t>Time constant (τ) (ms)</w:t>
            </w:r>
          </w:p>
        </w:tc>
      </w:tr>
      <w:tr w:rsidR="006B69B1" w:rsidRPr="00BA05A2" w14:paraId="64AC6C9B" w14:textId="77777777" w:rsidTr="00970F26">
        <w:trPr>
          <w:cantSplit/>
          <w:trHeight w:val="1069"/>
        </w:trPr>
        <w:tc>
          <w:tcPr>
            <w:tcW w:w="167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40AE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Type I v Type II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8E299A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14.30,</w:t>
            </w:r>
          </w:p>
          <w:p w14:paraId="01DEE359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47E1C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12.98,</w:t>
            </w:r>
          </w:p>
          <w:p w14:paraId="3326DB88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iCs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C0B556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14.55,</w:t>
            </w:r>
          </w:p>
          <w:p w14:paraId="1FF9A8A5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773EB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8.99,</w:t>
            </w:r>
          </w:p>
          <w:p w14:paraId="49B6DE21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747713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12.52,</w:t>
            </w:r>
          </w:p>
          <w:p w14:paraId="1A08DAA3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864AC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19.94,</w:t>
            </w:r>
          </w:p>
          <w:p w14:paraId="1CFB02F0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0.31</w:t>
            </w:r>
          </w:p>
        </w:tc>
      </w:tr>
      <w:tr w:rsidR="006B69B1" w:rsidRPr="00BA05A2" w14:paraId="2A7EFEF1" w14:textId="77777777" w:rsidTr="00970F26">
        <w:trPr>
          <w:cantSplit/>
          <w:trHeight w:val="508"/>
        </w:trPr>
        <w:tc>
          <w:tcPr>
            <w:tcW w:w="1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51B9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Type I </w:t>
            </w:r>
            <w:proofErr w:type="spellStart"/>
            <w:r w:rsidRPr="00BA05A2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vs</w:t>
            </w:r>
            <w:proofErr w:type="spellEnd"/>
            <w:r w:rsidRPr="00BA05A2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 Type III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7EF0C3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14.30,</w:t>
            </w:r>
          </w:p>
          <w:p w14:paraId="49E7386A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p&lt;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C109A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12.98,</w:t>
            </w:r>
          </w:p>
          <w:p w14:paraId="3AC5B279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p&lt;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5C8D38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14.55,</w:t>
            </w:r>
          </w:p>
          <w:p w14:paraId="72A27F33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p&lt;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6A9E8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8.99,</w:t>
            </w:r>
          </w:p>
          <w:p w14:paraId="37E11627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1BAD16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12.52,</w:t>
            </w:r>
          </w:p>
          <w:p w14:paraId="2DCBF372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p&lt;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716B6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19.94,</w:t>
            </w:r>
          </w:p>
          <w:p w14:paraId="363F03BB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p&lt;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0.001</w:t>
            </w:r>
          </w:p>
        </w:tc>
      </w:tr>
      <w:tr w:rsidR="006B69B1" w:rsidRPr="00BA05A2" w14:paraId="7CE2C250" w14:textId="77777777" w:rsidTr="00970F26">
        <w:trPr>
          <w:cantSplit/>
          <w:trHeight w:val="540"/>
        </w:trPr>
        <w:tc>
          <w:tcPr>
            <w:tcW w:w="1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2D81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Type III </w:t>
            </w:r>
            <w:proofErr w:type="spellStart"/>
            <w:r w:rsidRPr="00BA05A2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vs</w:t>
            </w:r>
            <w:proofErr w:type="spellEnd"/>
            <w:r w:rsidRPr="00BA05A2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 Type II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69926A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14.30,</w:t>
            </w:r>
          </w:p>
          <w:p w14:paraId="7022E391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12392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12.98,</w:t>
            </w:r>
          </w:p>
          <w:p w14:paraId="463E4F1C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6DD26A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14.55,</w:t>
            </w:r>
          </w:p>
          <w:p w14:paraId="132E2645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p&lt;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EDEE9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8.99,</w:t>
            </w:r>
          </w:p>
          <w:p w14:paraId="5A3A732D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6159CC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12.52,</w:t>
            </w:r>
          </w:p>
          <w:p w14:paraId="24BE8F6C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F16F" w14:textId="77777777" w:rsidR="006B69B1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F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  <w:vertAlign w:val="subscript"/>
              </w:rPr>
              <w:t>2,90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= 19.94,</w:t>
            </w:r>
          </w:p>
          <w:p w14:paraId="7C8B08EF" w14:textId="77777777" w:rsidR="006B69B1" w:rsidRPr="00BA05A2" w:rsidRDefault="006B69B1" w:rsidP="00970F26">
            <w:pPr>
              <w:spacing w:line="240" w:lineRule="auto"/>
              <w:jc w:val="center"/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</w:pPr>
            <w:r w:rsidRPr="00BA05A2">
              <w:rPr>
                <w:rFonts w:ascii="Calibri" w:eastAsia="Times New Roman" w:hAnsi="Calibri"/>
                <w:i/>
                <w:iCs/>
                <w:color w:val="000000"/>
                <w:sz w:val="16"/>
                <w:szCs w:val="16"/>
              </w:rPr>
              <w:t>p=</w:t>
            </w:r>
            <w:r w:rsidRPr="00BA05A2">
              <w:rPr>
                <w:rFonts w:ascii="Calibri" w:eastAsia="Times New Roman" w:hAnsi="Calibri"/>
                <w:color w:val="000000"/>
                <w:sz w:val="16"/>
                <w:szCs w:val="16"/>
              </w:rPr>
              <w:t>0.001</w:t>
            </w:r>
          </w:p>
        </w:tc>
      </w:tr>
    </w:tbl>
    <w:p w14:paraId="7E1B325B" w14:textId="77777777" w:rsidR="008333B1" w:rsidRDefault="008333B1" w:rsidP="006B69B1">
      <w:pPr>
        <w:pStyle w:val="Heading3"/>
        <w:spacing w:line="480" w:lineRule="auto"/>
      </w:pPr>
    </w:p>
    <w:p w14:paraId="33614AC1" w14:textId="77777777" w:rsidR="00331343" w:rsidRPr="00331343" w:rsidRDefault="00331343" w:rsidP="00F8792E"/>
    <w:p w14:paraId="5FC928C2" w14:textId="1694090A" w:rsidR="006B69B1" w:rsidRPr="008333B1" w:rsidRDefault="006B69B1" w:rsidP="006B69B1">
      <w:pPr>
        <w:pStyle w:val="Heading3"/>
        <w:spacing w:line="480" w:lineRule="auto"/>
      </w:pPr>
      <w:r>
        <w:t xml:space="preserve">Supplementary Figure 1. </w:t>
      </w:r>
      <w:r w:rsidR="008333B1">
        <w:t>5HT3a</w:t>
      </w:r>
      <w:r w:rsidR="008333B1" w:rsidRPr="00F8792E">
        <w:rPr>
          <w:vertAlign w:val="superscript"/>
        </w:rPr>
        <w:t>EGFP</w:t>
      </w:r>
      <w:r w:rsidR="008333B1">
        <w:t xml:space="preserve"> cells are not MSN cells.</w:t>
      </w:r>
    </w:p>
    <w:p w14:paraId="41BA3A43" w14:textId="2F07517F" w:rsidR="006B69B1" w:rsidRPr="00B3149B" w:rsidRDefault="008333B1" w:rsidP="006B69B1">
      <w:pPr>
        <w:spacing w:line="480" w:lineRule="auto"/>
        <w:rPr>
          <w:b/>
        </w:rPr>
      </w:pPr>
      <w:r w:rsidRPr="008333B1">
        <w:t xml:space="preserve">An example of the spine morphologies of </w:t>
      </w:r>
      <w:r w:rsidR="00331343">
        <w:t>5HT3a</w:t>
      </w:r>
      <w:r w:rsidRPr="00F8792E">
        <w:rPr>
          <w:vertAlign w:val="superscript"/>
        </w:rPr>
        <w:t>EGFP</w:t>
      </w:r>
      <w:r w:rsidRPr="008333B1">
        <w:t xml:space="preserve"> </w:t>
      </w:r>
      <w:r w:rsidR="00781A7C">
        <w:t xml:space="preserve">Ctip2-positive </w:t>
      </w:r>
      <w:r w:rsidRPr="008333B1">
        <w:t xml:space="preserve">and </w:t>
      </w:r>
      <w:r w:rsidR="00781A7C">
        <w:t xml:space="preserve">an EGFP labeled </w:t>
      </w:r>
      <w:r w:rsidRPr="008333B1">
        <w:t>MSN</w:t>
      </w:r>
      <w:r w:rsidR="00781A7C" w:rsidDel="00781A7C">
        <w:t xml:space="preserve"> </w:t>
      </w:r>
      <w:r w:rsidRPr="008333B1">
        <w:t xml:space="preserve"> cell demonstrating the absence of spines on the dendrites of 5HT3a</w:t>
      </w:r>
      <w:r w:rsidRPr="00781A7C">
        <w:rPr>
          <w:vertAlign w:val="superscript"/>
        </w:rPr>
        <w:t xml:space="preserve">EGFP </w:t>
      </w:r>
      <w:r w:rsidRPr="008333B1">
        <w:t>cells (left panel). The typical spiny characteristics of an MSN,</w:t>
      </w:r>
      <w:r w:rsidR="00781A7C" w:rsidRPr="008333B1">
        <w:t>(right panel)</w:t>
      </w:r>
      <w:r w:rsidRPr="008333B1">
        <w:t xml:space="preserve"> that was never observed within the </w:t>
      </w:r>
      <w:r w:rsidR="00331343" w:rsidRPr="008333B1">
        <w:t>5HT3a</w:t>
      </w:r>
      <w:r w:rsidR="00331343" w:rsidRPr="002B328B">
        <w:rPr>
          <w:vertAlign w:val="superscript"/>
        </w:rPr>
        <w:t>EGFP</w:t>
      </w:r>
      <w:r w:rsidR="00331343" w:rsidRPr="008333B1">
        <w:t xml:space="preserve"> </w:t>
      </w:r>
      <w:r w:rsidRPr="008333B1">
        <w:t>population.</w:t>
      </w:r>
    </w:p>
    <w:p w14:paraId="2059F475" w14:textId="70239339" w:rsidR="006B69B1" w:rsidRPr="00781A7C" w:rsidRDefault="006B69B1" w:rsidP="006B69B1">
      <w:pPr>
        <w:pStyle w:val="Heading3"/>
        <w:spacing w:line="480" w:lineRule="auto"/>
      </w:pPr>
      <w:r>
        <w:t>Supplementary Figure 2</w:t>
      </w:r>
      <w:r w:rsidRPr="00F1571E">
        <w:t xml:space="preserve">. </w:t>
      </w:r>
      <w:r w:rsidR="008333B1" w:rsidRPr="008333B1">
        <w:t>. Single channel image for immunohistochemical</w:t>
      </w:r>
      <w:r w:rsidR="00331343">
        <w:t xml:space="preserve"> </w:t>
      </w:r>
      <w:r w:rsidR="008333B1" w:rsidRPr="008333B1">
        <w:t>analysis.</w:t>
      </w:r>
      <w:r w:rsidRPr="004324D7">
        <w:rPr>
          <w:b/>
        </w:rPr>
        <w:t xml:space="preserve"> </w:t>
      </w:r>
    </w:p>
    <w:p w14:paraId="3603F75C" w14:textId="583EC1CF" w:rsidR="006B69B1" w:rsidRDefault="008333B1" w:rsidP="006B69B1">
      <w:pPr>
        <w:spacing w:line="480" w:lineRule="auto"/>
      </w:pPr>
      <w:r>
        <w:rPr>
          <w:rFonts w:eastAsia="Times New Roman"/>
        </w:rPr>
        <w:t xml:space="preserve">Double </w:t>
      </w:r>
      <w:r>
        <w:rPr>
          <w:rFonts w:eastAsia="Times New Roman"/>
          <w:spacing w:val="5"/>
        </w:rPr>
        <w:t xml:space="preserve"> </w:t>
      </w:r>
      <w:r>
        <w:rPr>
          <w:rFonts w:eastAsia="Times New Roman"/>
        </w:rPr>
        <w:t xml:space="preserve">and </w:t>
      </w:r>
      <w:r>
        <w:rPr>
          <w:rFonts w:eastAsia="Times New Roman"/>
          <w:spacing w:val="5"/>
        </w:rPr>
        <w:t xml:space="preserve"> </w:t>
      </w:r>
      <w:r>
        <w:rPr>
          <w:rFonts w:eastAsia="Times New Roman"/>
        </w:rPr>
        <w:t xml:space="preserve">triple </w:t>
      </w:r>
      <w:r>
        <w:rPr>
          <w:rFonts w:eastAsia="Times New Roman"/>
          <w:spacing w:val="5"/>
        </w:rPr>
        <w:t xml:space="preserve"> </w:t>
      </w:r>
      <w:r>
        <w:rPr>
          <w:rFonts w:eastAsia="Times New Roman"/>
        </w:rPr>
        <w:t xml:space="preserve">immunostainings </w:t>
      </w:r>
      <w:r>
        <w:rPr>
          <w:rFonts w:eastAsia="Times New Roman"/>
          <w:spacing w:val="5"/>
        </w:rPr>
        <w:t xml:space="preserve"> </w:t>
      </w:r>
      <w:r>
        <w:rPr>
          <w:rFonts w:eastAsia="Times New Roman"/>
        </w:rPr>
        <w:t xml:space="preserve">of </w:t>
      </w:r>
      <w:r>
        <w:rPr>
          <w:rFonts w:eastAsia="Times New Roman"/>
          <w:spacing w:val="5"/>
        </w:rPr>
        <w:t xml:space="preserve"> </w:t>
      </w:r>
      <w:r>
        <w:rPr>
          <w:rFonts w:eastAsia="Times New Roman"/>
        </w:rPr>
        <w:t xml:space="preserve">the </w:t>
      </w:r>
      <w:r>
        <w:rPr>
          <w:rFonts w:eastAsia="Times New Roman"/>
          <w:spacing w:val="5"/>
        </w:rPr>
        <w:t xml:space="preserve"> </w:t>
      </w:r>
      <w:r>
        <w:rPr>
          <w:rFonts w:eastAsia="Times New Roman"/>
        </w:rPr>
        <w:t xml:space="preserve">dorsal </w:t>
      </w:r>
      <w:r>
        <w:rPr>
          <w:rFonts w:eastAsia="Times New Roman"/>
          <w:spacing w:val="5"/>
        </w:rPr>
        <w:t xml:space="preserve"> </w:t>
      </w:r>
      <w:r>
        <w:rPr>
          <w:rFonts w:eastAsia="Times New Roman"/>
        </w:rPr>
        <w:t xml:space="preserve">striatal </w:t>
      </w:r>
      <w:r>
        <w:rPr>
          <w:rFonts w:eastAsia="Times New Roman"/>
          <w:spacing w:val="5"/>
        </w:rPr>
        <w:t xml:space="preserve"> </w:t>
      </w:r>
      <w:r>
        <w:rPr>
          <w:rFonts w:eastAsia="Times New Roman"/>
        </w:rPr>
        <w:t>5HT3a</w:t>
      </w:r>
      <w:r>
        <w:rPr>
          <w:rFonts w:eastAsia="Times New Roman"/>
          <w:spacing w:val="2"/>
          <w:position w:val="11"/>
          <w:sz w:val="16"/>
          <w:szCs w:val="16"/>
        </w:rPr>
        <w:t>EGF</w:t>
      </w:r>
      <w:r>
        <w:rPr>
          <w:rFonts w:eastAsia="Times New Roman"/>
          <w:position w:val="11"/>
          <w:sz w:val="16"/>
          <w:szCs w:val="16"/>
        </w:rPr>
        <w:t>P</w:t>
      </w:r>
      <w:r>
        <w:rPr>
          <w:rFonts w:eastAsia="Times New Roman"/>
          <w:spacing w:val="23"/>
          <w:position w:val="11"/>
          <w:sz w:val="16"/>
          <w:szCs w:val="16"/>
        </w:rPr>
        <w:t xml:space="preserve"> </w:t>
      </w:r>
      <w:r>
        <w:rPr>
          <w:rFonts w:eastAsia="Times New Roman"/>
        </w:rPr>
        <w:t xml:space="preserve">population </w:t>
      </w:r>
      <w:r>
        <w:rPr>
          <w:rFonts w:eastAsia="Times New Roman"/>
          <w:spacing w:val="5"/>
        </w:rPr>
        <w:t xml:space="preserve"> </w:t>
      </w:r>
      <w:r>
        <w:rPr>
          <w:rFonts w:eastAsia="Times New Roman"/>
        </w:rPr>
        <w:t>for EGFP  and  PV,  NPY/SST,  CR,  nNOS,  and  TH  showing  the  single  signals  of  the merged images showed in figure 2.</w:t>
      </w:r>
    </w:p>
    <w:p w14:paraId="7467C5C4" w14:textId="77777777" w:rsidR="008333B1" w:rsidRDefault="008333B1" w:rsidP="008333B1">
      <w:pPr>
        <w:spacing w:line="480" w:lineRule="auto"/>
        <w:rPr>
          <w:i/>
        </w:rPr>
      </w:pPr>
    </w:p>
    <w:p w14:paraId="4DEC991B" w14:textId="5819B846" w:rsidR="008333B1" w:rsidRDefault="00F8792E" w:rsidP="00781A7C">
      <w:pPr>
        <w:pStyle w:val="Heading3"/>
        <w:spacing w:line="480" w:lineRule="auto"/>
      </w:pPr>
      <w:r>
        <w:lastRenderedPageBreak/>
        <w:t xml:space="preserve">Supplementary Figure </w:t>
      </w:r>
      <w:r w:rsidR="008333B1" w:rsidRPr="004A399E">
        <w:t xml:space="preserve">3. </w:t>
      </w:r>
      <w:r w:rsidR="00D33252">
        <w:t>6-OHDA unilateral lesion for counting 5HT3a</w:t>
      </w:r>
      <w:r w:rsidR="00D33252" w:rsidRPr="00781A7C">
        <w:rPr>
          <w:vertAlign w:val="superscript"/>
        </w:rPr>
        <w:t>EGFP</w:t>
      </w:r>
      <w:r w:rsidR="00D33252">
        <w:t>-TH cells in the dorsolateral striatum.</w:t>
      </w:r>
      <w:r w:rsidR="008333B1" w:rsidRPr="004A399E">
        <w:t xml:space="preserve"> </w:t>
      </w:r>
    </w:p>
    <w:p w14:paraId="6A7D098A" w14:textId="5F0E877D" w:rsidR="008333B1" w:rsidRPr="00781A7C" w:rsidRDefault="004A399E" w:rsidP="00781A7C">
      <w:pPr>
        <w:pStyle w:val="Heading3"/>
        <w:spacing w:line="480" w:lineRule="auto"/>
      </w:pPr>
      <w:r>
        <w:rPr>
          <w:i w:val="0"/>
        </w:rPr>
        <w:t xml:space="preserve">A. </w:t>
      </w:r>
      <w:r w:rsidR="00D33252">
        <w:rPr>
          <w:i w:val="0"/>
        </w:rPr>
        <w:t>To be able to detect the TH</w:t>
      </w:r>
      <w:r w:rsidR="00D33252" w:rsidRPr="00781A7C">
        <w:rPr>
          <w:i w:val="0"/>
          <w:vertAlign w:val="superscript"/>
        </w:rPr>
        <w:t>+</w:t>
      </w:r>
      <w:r w:rsidR="00D33252">
        <w:rPr>
          <w:i w:val="0"/>
        </w:rPr>
        <w:t xml:space="preserve"> cells in striatum</w:t>
      </w:r>
      <w:r w:rsidR="00F8792E">
        <w:rPr>
          <w:i w:val="0"/>
        </w:rPr>
        <w:t xml:space="preserve"> and study the overlapping with the 5HT3a</w:t>
      </w:r>
      <w:r w:rsidR="00F8792E" w:rsidRPr="00781A7C">
        <w:rPr>
          <w:i w:val="0"/>
          <w:vertAlign w:val="superscript"/>
        </w:rPr>
        <w:t>EGFP</w:t>
      </w:r>
      <w:r w:rsidR="00F8792E">
        <w:rPr>
          <w:i w:val="0"/>
        </w:rPr>
        <w:t xml:space="preserve"> population</w:t>
      </w:r>
      <w:r w:rsidR="00D33252">
        <w:rPr>
          <w:i w:val="0"/>
        </w:rPr>
        <w:t xml:space="preserve">, a unilateral 6-OHDA lesion was performed to lower the surroundings levels of TH. After the lesion both the number of cells in </w:t>
      </w:r>
      <w:r w:rsidR="00D33252" w:rsidRPr="00781A7C">
        <w:rPr>
          <w:i w:val="0"/>
        </w:rPr>
        <w:t>the</w:t>
      </w:r>
      <w:r w:rsidR="00D33252" w:rsidRPr="00331343">
        <w:t xml:space="preserve"> </w:t>
      </w:r>
      <w:r w:rsidR="00331343" w:rsidRPr="00331343">
        <w:t>substantia nigra</w:t>
      </w:r>
      <w:r w:rsidR="00331343">
        <w:rPr>
          <w:i w:val="0"/>
        </w:rPr>
        <w:t xml:space="preserve"> </w:t>
      </w:r>
      <w:r w:rsidR="00D33252">
        <w:rPr>
          <w:i w:val="0"/>
        </w:rPr>
        <w:t xml:space="preserve">SN and the striatal TH level in the </w:t>
      </w:r>
      <w:proofErr w:type="spellStart"/>
      <w:r w:rsidR="00D33252">
        <w:rPr>
          <w:i w:val="0"/>
        </w:rPr>
        <w:t>ipsilateral</w:t>
      </w:r>
      <w:proofErr w:type="spellEnd"/>
      <w:r w:rsidR="00331343">
        <w:rPr>
          <w:i w:val="0"/>
        </w:rPr>
        <w:t xml:space="preserve"> hemisphere were substantially lowered</w:t>
      </w:r>
      <w:r>
        <w:rPr>
          <w:i w:val="0"/>
        </w:rPr>
        <w:t xml:space="preserve">. </w:t>
      </w:r>
      <w:r w:rsidR="00D33252">
        <w:rPr>
          <w:i w:val="0"/>
        </w:rPr>
        <w:t>B. A quantification of the optical TH</w:t>
      </w:r>
      <w:r w:rsidR="00D33252" w:rsidRPr="00781A7C">
        <w:rPr>
          <w:i w:val="0"/>
          <w:vertAlign w:val="superscript"/>
        </w:rPr>
        <w:t>+</w:t>
      </w:r>
      <w:r w:rsidR="00D33252">
        <w:rPr>
          <w:i w:val="0"/>
        </w:rPr>
        <w:t xml:space="preserve"> density in the striatum showed a significant</w:t>
      </w:r>
      <w:r w:rsidR="00331343">
        <w:rPr>
          <w:i w:val="0"/>
        </w:rPr>
        <w:t xml:space="preserve"> decreased in the </w:t>
      </w:r>
      <w:proofErr w:type="spellStart"/>
      <w:r w:rsidR="00331343">
        <w:rPr>
          <w:i w:val="0"/>
        </w:rPr>
        <w:t>lesioned</w:t>
      </w:r>
      <w:proofErr w:type="spellEnd"/>
      <w:r w:rsidR="00331343">
        <w:rPr>
          <w:i w:val="0"/>
        </w:rPr>
        <w:t xml:space="preserve"> striatum compared to the non-</w:t>
      </w:r>
      <w:proofErr w:type="spellStart"/>
      <w:r w:rsidR="00331343">
        <w:rPr>
          <w:i w:val="0"/>
        </w:rPr>
        <w:t>lesioned</w:t>
      </w:r>
      <w:proofErr w:type="spellEnd"/>
      <w:r w:rsidR="00331343">
        <w:rPr>
          <w:i w:val="0"/>
        </w:rPr>
        <w:t xml:space="preserve"> one</w:t>
      </w:r>
      <w:r w:rsidR="00F8792E">
        <w:rPr>
          <w:i w:val="0"/>
        </w:rPr>
        <w:t xml:space="preserve"> (p&lt;0.05)</w:t>
      </w:r>
      <w:r w:rsidR="00331343">
        <w:rPr>
          <w:i w:val="0"/>
        </w:rPr>
        <w:t>.</w:t>
      </w:r>
    </w:p>
    <w:p w14:paraId="1FD3F4E7" w14:textId="77777777" w:rsidR="008333B1" w:rsidRPr="008333B1" w:rsidRDefault="008333B1" w:rsidP="008333B1">
      <w:pPr>
        <w:spacing w:before="25" w:after="0" w:line="552" w:lineRule="exact"/>
        <w:ind w:left="666" w:right="628"/>
        <w:rPr>
          <w:rFonts w:eastAsia="Times New Roman"/>
        </w:rPr>
      </w:pPr>
    </w:p>
    <w:p w14:paraId="2B5A53AB" w14:textId="38A4A829" w:rsidR="008333B1" w:rsidRPr="00781A7C" w:rsidRDefault="008333B1" w:rsidP="00781A7C">
      <w:pPr>
        <w:pStyle w:val="Heading3"/>
        <w:spacing w:line="480" w:lineRule="auto"/>
      </w:pPr>
      <w:r w:rsidRPr="00781A7C">
        <w:t>Supplementary Figure 4. 5HT3a</w:t>
      </w:r>
      <w:r w:rsidRPr="00781A7C">
        <w:rPr>
          <w:vertAlign w:val="superscript"/>
        </w:rPr>
        <w:t>EGFP</w:t>
      </w:r>
      <w:r w:rsidRPr="00781A7C">
        <w:t>-FS cells are likely to be normal FS cells.</w:t>
      </w:r>
    </w:p>
    <w:p w14:paraId="64593900" w14:textId="46CE38F2" w:rsidR="00331343" w:rsidRDefault="008333B1" w:rsidP="004A399E">
      <w:pPr>
        <w:pStyle w:val="Heading3"/>
        <w:spacing w:line="480" w:lineRule="auto"/>
        <w:rPr>
          <w:i w:val="0"/>
        </w:rPr>
      </w:pPr>
      <w:r w:rsidRPr="00781A7C">
        <w:rPr>
          <w:i w:val="0"/>
        </w:rPr>
        <w:t>One subgroup of cells labeled with 5HT3a</w:t>
      </w:r>
      <w:r w:rsidRPr="00781A7C">
        <w:rPr>
          <w:i w:val="0"/>
          <w:vertAlign w:val="superscript"/>
        </w:rPr>
        <w:t>EGFP</w:t>
      </w:r>
      <w:r w:rsidRPr="00781A7C">
        <w:rPr>
          <w:i w:val="0"/>
        </w:rPr>
        <w:t xml:space="preserve"> exhibit physiological profiles that resemble typical striatal FS cells (A and B), with high rates of action potential generation, fast spike timing and deep and fast after-</w:t>
      </w:r>
      <w:proofErr w:type="spellStart"/>
      <w:r w:rsidRPr="00781A7C">
        <w:rPr>
          <w:i w:val="0"/>
        </w:rPr>
        <w:t>hyperpolarizations</w:t>
      </w:r>
      <w:proofErr w:type="spellEnd"/>
      <w:r w:rsidRPr="00781A7C">
        <w:rPr>
          <w:i w:val="0"/>
        </w:rPr>
        <w:t>. No statistical differences in intrinsic  membrane  properties  could  be  detected  when  comparing</w:t>
      </w:r>
      <w:r w:rsidR="004A399E" w:rsidRPr="00781A7C">
        <w:rPr>
          <w:i w:val="0"/>
        </w:rPr>
        <w:t xml:space="preserve"> </w:t>
      </w:r>
      <w:r w:rsidRPr="00781A7C">
        <w:rPr>
          <w:i w:val="0"/>
        </w:rPr>
        <w:t>5HT3a</w:t>
      </w:r>
      <w:r w:rsidRPr="00781A7C">
        <w:rPr>
          <w:i w:val="0"/>
          <w:vertAlign w:val="superscript"/>
        </w:rPr>
        <w:t>EGFP</w:t>
      </w:r>
      <w:r w:rsidR="004A399E" w:rsidRPr="00781A7C">
        <w:rPr>
          <w:i w:val="0"/>
        </w:rPr>
        <w:t>-</w:t>
      </w:r>
      <w:r w:rsidRPr="00781A7C">
        <w:rPr>
          <w:i w:val="0"/>
        </w:rPr>
        <w:t>FS cells to Lhx6EGFP</w:t>
      </w:r>
      <w:r w:rsidR="004A399E" w:rsidRPr="00781A7C">
        <w:rPr>
          <w:i w:val="0"/>
        </w:rPr>
        <w:t>-</w:t>
      </w:r>
      <w:r w:rsidRPr="00781A7C">
        <w:rPr>
          <w:i w:val="0"/>
        </w:rPr>
        <w:t>FS cells (C). In addition, dual patch recordings of</w:t>
      </w:r>
      <w:r w:rsidR="004A399E" w:rsidRPr="00781A7C">
        <w:rPr>
          <w:i w:val="0"/>
        </w:rPr>
        <w:t xml:space="preserve"> </w:t>
      </w:r>
      <w:r w:rsidR="00781A7C">
        <w:rPr>
          <w:i w:val="0"/>
        </w:rPr>
        <w:t xml:space="preserve">a </w:t>
      </w:r>
      <w:bookmarkStart w:id="0" w:name="_GoBack"/>
      <w:bookmarkEnd w:id="0"/>
      <w:r w:rsidRPr="00781A7C">
        <w:rPr>
          <w:i w:val="0"/>
        </w:rPr>
        <w:t>pair of 5HT3a</w:t>
      </w:r>
      <w:r w:rsidRPr="00781A7C">
        <w:rPr>
          <w:i w:val="0"/>
          <w:vertAlign w:val="superscript"/>
        </w:rPr>
        <w:t>EGFP</w:t>
      </w:r>
      <w:r w:rsidRPr="00781A7C">
        <w:rPr>
          <w:i w:val="0"/>
        </w:rPr>
        <w:t>-FS cells demonstrate that they are electrically coupled, much like</w:t>
      </w:r>
      <w:r w:rsidR="004A399E" w:rsidRPr="00781A7C">
        <w:rPr>
          <w:i w:val="0"/>
        </w:rPr>
        <w:t xml:space="preserve"> </w:t>
      </w:r>
      <w:r w:rsidRPr="00781A7C">
        <w:rPr>
          <w:i w:val="0"/>
        </w:rPr>
        <w:t>typical FS cells (D) by which stimulation of one cell in t</w:t>
      </w:r>
      <w:r w:rsidR="004A399E" w:rsidRPr="00781A7C">
        <w:rPr>
          <w:i w:val="0"/>
        </w:rPr>
        <w:t xml:space="preserve">he pair produces a depolarizing </w:t>
      </w:r>
      <w:r w:rsidRPr="00781A7C">
        <w:rPr>
          <w:i w:val="0"/>
        </w:rPr>
        <w:t>response in the other cell and vice</w:t>
      </w:r>
      <w:r w:rsidR="00781A7C">
        <w:rPr>
          <w:i w:val="0"/>
        </w:rPr>
        <w:t xml:space="preserve"> </w:t>
      </w:r>
      <w:r w:rsidRPr="00781A7C">
        <w:rPr>
          <w:i w:val="0"/>
        </w:rPr>
        <w:t>ve</w:t>
      </w:r>
      <w:r w:rsidR="00331343" w:rsidRPr="00331343">
        <w:rPr>
          <w:i w:val="0"/>
        </w:rPr>
        <w:t>rs</w:t>
      </w:r>
      <w:r w:rsidR="00331343">
        <w:rPr>
          <w:i w:val="0"/>
        </w:rPr>
        <w:t>a.</w:t>
      </w:r>
    </w:p>
    <w:p w14:paraId="6BAA2F2F" w14:textId="77777777" w:rsidR="00B820CD" w:rsidRDefault="00B820CD"/>
    <w:sectPr w:rsidR="00B820CD" w:rsidSect="002600F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B1"/>
    <w:rsid w:val="00035025"/>
    <w:rsid w:val="002600F8"/>
    <w:rsid w:val="00331343"/>
    <w:rsid w:val="004A399E"/>
    <w:rsid w:val="006B69B1"/>
    <w:rsid w:val="00781A7C"/>
    <w:rsid w:val="008333B1"/>
    <w:rsid w:val="008B2DB8"/>
    <w:rsid w:val="00970F26"/>
    <w:rsid w:val="00B820CD"/>
    <w:rsid w:val="00D33252"/>
    <w:rsid w:val="00F8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FAC2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B1"/>
    <w:pPr>
      <w:spacing w:after="240" w:line="360" w:lineRule="auto"/>
      <w:jc w:val="both"/>
    </w:pPr>
    <w:rPr>
      <w:rFonts w:ascii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2D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B69B1"/>
    <w:pPr>
      <w:spacing w:after="0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B69B1"/>
    <w:rPr>
      <w:rFonts w:ascii="Times New Roman" w:hAnsi="Times New Roman" w:cs="Times New Roman"/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8B2D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3B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3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B1"/>
    <w:pPr>
      <w:spacing w:after="240" w:line="360" w:lineRule="auto"/>
      <w:jc w:val="both"/>
    </w:pPr>
    <w:rPr>
      <w:rFonts w:ascii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2D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B69B1"/>
    <w:pPr>
      <w:spacing w:after="0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B69B1"/>
    <w:rPr>
      <w:rFonts w:ascii="Times New Roman" w:hAnsi="Times New Roman" w:cs="Times New Roman"/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8B2D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3B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3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2303</Characters>
  <Application>Microsoft Macintosh Word</Application>
  <DocSecurity>0</DocSecurity>
  <Lines>19</Lines>
  <Paragraphs>5</Paragraphs>
  <ScaleCrop>false</ScaleCrop>
  <Company>MBB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Hjerling-Leffler</dc:creator>
  <cp:keywords/>
  <dc:description/>
  <cp:lastModifiedBy>Jens Hjerling-Leffler</cp:lastModifiedBy>
  <cp:revision>2</cp:revision>
  <cp:lastPrinted>2014-01-16T16:51:00Z</cp:lastPrinted>
  <dcterms:created xsi:type="dcterms:W3CDTF">2014-06-09T14:21:00Z</dcterms:created>
  <dcterms:modified xsi:type="dcterms:W3CDTF">2014-06-09T14:21:00Z</dcterms:modified>
</cp:coreProperties>
</file>